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6E3" w:rsidRPr="005D5390" w:rsidRDefault="005D5390" w:rsidP="005D5390">
      <w:pPr>
        <w:jc w:val="center"/>
        <w:rPr>
          <w:b/>
          <w:sz w:val="30"/>
          <w:szCs w:val="30"/>
        </w:rPr>
      </w:pPr>
      <w:r w:rsidRPr="005D5390">
        <w:rPr>
          <w:rFonts w:hint="eastAsia"/>
          <w:b/>
          <w:sz w:val="30"/>
          <w:szCs w:val="30"/>
        </w:rPr>
        <w:t>日月光中心</w:t>
      </w:r>
      <w:r w:rsidR="00335338" w:rsidRPr="00335338">
        <w:rPr>
          <w:rFonts w:hint="eastAsia"/>
          <w:b/>
          <w:sz w:val="30"/>
          <w:szCs w:val="30"/>
        </w:rPr>
        <w:t>临时</w:t>
      </w:r>
      <w:r w:rsidRPr="005D5390">
        <w:rPr>
          <w:rFonts w:hint="eastAsia"/>
          <w:b/>
          <w:sz w:val="30"/>
          <w:szCs w:val="30"/>
        </w:rPr>
        <w:t>活动搭建规范</w:t>
      </w:r>
    </w:p>
    <w:p w:rsidR="005D5390" w:rsidRDefault="005D5390" w:rsidP="00E01C56">
      <w:pPr>
        <w:spacing w:line="300" w:lineRule="auto"/>
      </w:pPr>
    </w:p>
    <w:p w:rsidR="005D5390" w:rsidRPr="005D5390" w:rsidRDefault="005D5390" w:rsidP="00E01C56">
      <w:pPr>
        <w:spacing w:line="300" w:lineRule="auto"/>
        <w:rPr>
          <w:rFonts w:ascii="宋体" w:hAnsi="宋体"/>
          <w:b/>
          <w:szCs w:val="21"/>
        </w:rPr>
      </w:pPr>
      <w:r w:rsidRPr="005D5390">
        <w:rPr>
          <w:rFonts w:ascii="宋体" w:hAnsi="宋体" w:hint="eastAsia"/>
          <w:b/>
          <w:szCs w:val="21"/>
        </w:rPr>
        <w:t>一、</w:t>
      </w:r>
      <w:proofErr w:type="gramStart"/>
      <w:r w:rsidRPr="005D5390">
        <w:rPr>
          <w:rFonts w:ascii="宋体" w:hAnsi="宋体" w:hint="eastAsia"/>
          <w:b/>
          <w:szCs w:val="21"/>
        </w:rPr>
        <w:t>进撤场</w:t>
      </w:r>
      <w:proofErr w:type="gramEnd"/>
    </w:p>
    <w:p w:rsidR="005D5390" w:rsidRPr="004D31E9" w:rsidRDefault="005D5390" w:rsidP="004D31E9">
      <w:pPr>
        <w:spacing w:line="300" w:lineRule="auto"/>
        <w:ind w:left="315" w:hangingChars="150" w:hanging="315"/>
        <w:rPr>
          <w:rFonts w:ascii="Times New Roman" w:hAnsi="Times New Roman" w:cs="Times New Roman"/>
          <w:szCs w:val="21"/>
        </w:rPr>
      </w:pPr>
      <w:r w:rsidRPr="004D31E9">
        <w:rPr>
          <w:rFonts w:ascii="Times New Roman" w:hAnsi="Times New Roman" w:cs="Times New Roman"/>
          <w:szCs w:val="21"/>
        </w:rPr>
        <w:t>1</w:t>
      </w:r>
      <w:r w:rsidRPr="004D31E9">
        <w:rPr>
          <w:rFonts w:ascii="Times New Roman" w:cs="Times New Roman"/>
          <w:szCs w:val="21"/>
        </w:rPr>
        <w:t>、</w:t>
      </w:r>
      <w:proofErr w:type="gramStart"/>
      <w:r w:rsidRPr="004D31E9">
        <w:rPr>
          <w:rFonts w:ascii="Times New Roman" w:eastAsia="宋体" w:hAnsi="Calibri" w:cs="Times New Roman"/>
          <w:szCs w:val="21"/>
        </w:rPr>
        <w:t>进</w:t>
      </w:r>
      <w:r w:rsidRPr="004D31E9">
        <w:rPr>
          <w:rFonts w:ascii="Times New Roman" w:cs="Times New Roman"/>
          <w:szCs w:val="21"/>
        </w:rPr>
        <w:t>撤场</w:t>
      </w:r>
      <w:proofErr w:type="gramEnd"/>
      <w:r w:rsidRPr="004D31E9">
        <w:rPr>
          <w:rFonts w:ascii="Times New Roman" w:eastAsia="宋体" w:hAnsi="Calibri" w:cs="Times New Roman"/>
          <w:szCs w:val="21"/>
        </w:rPr>
        <w:t>搭建时间：晚</w:t>
      </w:r>
      <w:r w:rsidR="00EE30B2" w:rsidRPr="004D31E9">
        <w:rPr>
          <w:rFonts w:ascii="Times New Roman" w:hAnsi="Times New Roman" w:cs="Times New Roman"/>
          <w:szCs w:val="21"/>
        </w:rPr>
        <w:t>22</w:t>
      </w:r>
      <w:r w:rsidRPr="004D31E9">
        <w:rPr>
          <w:rFonts w:ascii="Times New Roman" w:eastAsia="宋体" w:hAnsi="Calibri" w:cs="Times New Roman"/>
          <w:szCs w:val="21"/>
        </w:rPr>
        <w:t>：</w:t>
      </w:r>
      <w:r w:rsidRPr="004D31E9">
        <w:rPr>
          <w:rFonts w:ascii="Times New Roman" w:eastAsia="宋体" w:hAnsi="Times New Roman" w:cs="Times New Roman"/>
          <w:szCs w:val="21"/>
        </w:rPr>
        <w:t>00</w:t>
      </w:r>
      <w:r w:rsidRPr="004D31E9">
        <w:rPr>
          <w:rFonts w:ascii="Times New Roman" w:eastAsia="宋体" w:hAnsi="Calibri" w:cs="Times New Roman"/>
          <w:szCs w:val="21"/>
        </w:rPr>
        <w:t>至次日早上</w:t>
      </w:r>
      <w:r w:rsidR="00EE30B2" w:rsidRPr="004D31E9">
        <w:rPr>
          <w:rFonts w:ascii="Times New Roman" w:hAnsi="Times New Roman" w:cs="Times New Roman"/>
          <w:szCs w:val="21"/>
        </w:rPr>
        <w:t>8</w:t>
      </w:r>
      <w:r w:rsidRPr="004D31E9">
        <w:rPr>
          <w:rFonts w:ascii="Times New Roman" w:eastAsia="宋体" w:hAnsi="Times New Roman" w:cs="Times New Roman"/>
          <w:szCs w:val="21"/>
        </w:rPr>
        <w:t>:00</w:t>
      </w:r>
      <w:r w:rsidRPr="004D31E9">
        <w:rPr>
          <w:rFonts w:ascii="Times New Roman" w:eastAsia="宋体" w:hAnsi="Calibri" w:cs="Times New Roman"/>
          <w:szCs w:val="21"/>
        </w:rPr>
        <w:t>（商场非营业时间）</w:t>
      </w:r>
      <w:r w:rsidR="00EE30B2" w:rsidRPr="004D31E9">
        <w:rPr>
          <w:rFonts w:ascii="Times New Roman" w:cs="Times New Roman"/>
          <w:szCs w:val="21"/>
        </w:rPr>
        <w:t>，并完成现场清洁。</w:t>
      </w:r>
    </w:p>
    <w:p w:rsidR="005D5390" w:rsidRPr="004D31E9" w:rsidRDefault="00E85C9C" w:rsidP="00E01C56">
      <w:pPr>
        <w:spacing w:line="300" w:lineRule="auto"/>
        <w:rPr>
          <w:rFonts w:ascii="Times New Roman" w:hAnsi="Times New Roman" w:cs="Times New Roman"/>
          <w:szCs w:val="21"/>
        </w:rPr>
      </w:pPr>
      <w:r w:rsidRPr="004D31E9">
        <w:rPr>
          <w:rFonts w:ascii="Times New Roman" w:hAnsi="Times New Roman" w:cs="Times New Roman"/>
          <w:szCs w:val="21"/>
        </w:rPr>
        <w:t>2</w:t>
      </w:r>
      <w:r w:rsidRPr="004D31E9">
        <w:rPr>
          <w:rFonts w:ascii="Times New Roman" w:cs="Times New Roman"/>
          <w:szCs w:val="21"/>
        </w:rPr>
        <w:t>、</w:t>
      </w:r>
      <w:proofErr w:type="gramStart"/>
      <w:r w:rsidRPr="004D31E9">
        <w:rPr>
          <w:rFonts w:ascii="Times New Roman" w:cs="Times New Roman"/>
          <w:szCs w:val="21"/>
        </w:rPr>
        <w:t>进撤场</w:t>
      </w:r>
      <w:proofErr w:type="gramEnd"/>
      <w:r w:rsidRPr="004D31E9">
        <w:rPr>
          <w:rFonts w:ascii="Times New Roman" w:cs="Times New Roman"/>
          <w:szCs w:val="21"/>
        </w:rPr>
        <w:t>车辆</w:t>
      </w:r>
      <w:r w:rsidR="00B921E3">
        <w:rPr>
          <w:rFonts w:ascii="Times New Roman" w:cs="Times New Roman" w:hint="eastAsia"/>
          <w:szCs w:val="21"/>
        </w:rPr>
        <w:t>，</w:t>
      </w:r>
      <w:r w:rsidRPr="004D31E9">
        <w:rPr>
          <w:rFonts w:ascii="Times New Roman" w:cs="Times New Roman"/>
          <w:szCs w:val="21"/>
        </w:rPr>
        <w:t>必须按照商场指定线路和时间进行行驶和停靠装卸货。</w:t>
      </w:r>
    </w:p>
    <w:p w:rsidR="00E85C9C" w:rsidRPr="004D31E9" w:rsidRDefault="00E85C9C" w:rsidP="00E01C56">
      <w:pPr>
        <w:spacing w:line="300" w:lineRule="auto"/>
        <w:rPr>
          <w:rFonts w:ascii="Times New Roman" w:hAnsi="Times New Roman" w:cs="Times New Roman"/>
          <w:szCs w:val="21"/>
        </w:rPr>
      </w:pPr>
      <w:r w:rsidRPr="004D31E9">
        <w:rPr>
          <w:rFonts w:ascii="Times New Roman" w:hAnsi="Times New Roman" w:cs="Times New Roman"/>
          <w:szCs w:val="21"/>
        </w:rPr>
        <w:t>3</w:t>
      </w:r>
      <w:r w:rsidRPr="004D31E9">
        <w:rPr>
          <w:rFonts w:ascii="Times New Roman" w:cs="Times New Roman"/>
          <w:szCs w:val="21"/>
        </w:rPr>
        <w:t>、</w:t>
      </w:r>
      <w:proofErr w:type="gramStart"/>
      <w:r w:rsidRPr="004D31E9">
        <w:rPr>
          <w:rFonts w:ascii="Times New Roman" w:cs="Times New Roman"/>
          <w:szCs w:val="21"/>
        </w:rPr>
        <w:t>进撤场所有</w:t>
      </w:r>
      <w:proofErr w:type="gramEnd"/>
      <w:r w:rsidRPr="004D31E9">
        <w:rPr>
          <w:rFonts w:ascii="Times New Roman" w:cs="Times New Roman"/>
          <w:szCs w:val="21"/>
        </w:rPr>
        <w:t>物品，必须按照商场指定的线路、时间运送及</w:t>
      </w:r>
      <w:r w:rsidR="00E32723" w:rsidRPr="004D31E9">
        <w:rPr>
          <w:rFonts w:ascii="Times New Roman" w:cs="Times New Roman"/>
          <w:szCs w:val="21"/>
        </w:rPr>
        <w:t>存放地点储存。</w:t>
      </w:r>
    </w:p>
    <w:p w:rsidR="00E01C56" w:rsidRPr="004D31E9" w:rsidRDefault="00E01C56" w:rsidP="00E01C56">
      <w:pPr>
        <w:spacing w:line="300" w:lineRule="auto"/>
        <w:rPr>
          <w:rFonts w:ascii="Times New Roman" w:hAnsi="Times New Roman" w:cs="Times New Roman"/>
          <w:szCs w:val="21"/>
        </w:rPr>
      </w:pPr>
      <w:r w:rsidRPr="004D31E9">
        <w:rPr>
          <w:rFonts w:ascii="Times New Roman" w:hAnsi="Times New Roman" w:cs="Times New Roman"/>
          <w:szCs w:val="21"/>
        </w:rPr>
        <w:t>4</w:t>
      </w:r>
      <w:r w:rsidRPr="004D31E9">
        <w:rPr>
          <w:rFonts w:ascii="Times New Roman" w:cs="Times New Roman"/>
          <w:szCs w:val="21"/>
        </w:rPr>
        <w:t>、</w:t>
      </w:r>
      <w:proofErr w:type="gramStart"/>
      <w:r w:rsidRPr="004D31E9">
        <w:rPr>
          <w:rFonts w:ascii="Times New Roman" w:cs="Times New Roman"/>
          <w:szCs w:val="21"/>
        </w:rPr>
        <w:t>进撤场</w:t>
      </w:r>
      <w:proofErr w:type="gramEnd"/>
      <w:r w:rsidRPr="004D31E9">
        <w:rPr>
          <w:rFonts w:ascii="Times New Roman" w:cs="Times New Roman"/>
          <w:szCs w:val="21"/>
        </w:rPr>
        <w:t>严禁使用金属滚轮的推车。</w:t>
      </w:r>
    </w:p>
    <w:p w:rsidR="005D5390" w:rsidRDefault="005D5390" w:rsidP="00E01C56">
      <w:pPr>
        <w:spacing w:line="300" w:lineRule="auto"/>
      </w:pPr>
    </w:p>
    <w:p w:rsidR="005D5390" w:rsidRPr="004D31E9" w:rsidRDefault="00EE30B2" w:rsidP="004D31E9">
      <w:pPr>
        <w:pStyle w:val="a5"/>
        <w:numPr>
          <w:ilvl w:val="0"/>
          <w:numId w:val="6"/>
        </w:numPr>
        <w:spacing w:line="300" w:lineRule="auto"/>
        <w:ind w:firstLineChars="0"/>
        <w:rPr>
          <w:rFonts w:ascii="宋体" w:hAnsi="宋体"/>
          <w:b/>
          <w:szCs w:val="21"/>
        </w:rPr>
      </w:pPr>
      <w:r w:rsidRPr="004D31E9">
        <w:rPr>
          <w:rFonts w:ascii="宋体" w:hAnsi="宋体" w:hint="eastAsia"/>
          <w:b/>
          <w:szCs w:val="21"/>
        </w:rPr>
        <w:t>搭建</w:t>
      </w:r>
    </w:p>
    <w:p w:rsidR="00E01C56" w:rsidRPr="004D31E9" w:rsidRDefault="004D31E9" w:rsidP="004D31E9">
      <w:pPr>
        <w:pStyle w:val="a7"/>
        <w:spacing w:after="0" w:line="300" w:lineRule="auto"/>
        <w:ind w:left="315" w:hangingChars="150" w:hanging="315"/>
        <w:rPr>
          <w:sz w:val="21"/>
          <w:szCs w:val="21"/>
        </w:rPr>
      </w:pPr>
      <w:r w:rsidRPr="004D31E9">
        <w:rPr>
          <w:sz w:val="21"/>
          <w:szCs w:val="21"/>
        </w:rPr>
        <w:t>1</w:t>
      </w:r>
      <w:r w:rsidRPr="004D31E9">
        <w:rPr>
          <w:sz w:val="21"/>
          <w:szCs w:val="21"/>
        </w:rPr>
        <w:t>、</w:t>
      </w:r>
      <w:r w:rsidR="0019665F">
        <w:rPr>
          <w:rFonts w:hint="eastAsia"/>
          <w:sz w:val="21"/>
          <w:szCs w:val="21"/>
        </w:rPr>
        <w:t>临时</w:t>
      </w:r>
      <w:r w:rsidR="00E01C56" w:rsidRPr="004D31E9">
        <w:rPr>
          <w:sz w:val="21"/>
          <w:szCs w:val="21"/>
        </w:rPr>
        <w:t>活动所需的各类道具，包括灯光、音响、展台、装饰等，应在活动前向日月光中心提交详细的设计图纸和效果图等资料，经日月光中心批准后方可进场布置。日月光中心有权将未有列于所审核场地布置图内的物品道具移出场地。</w:t>
      </w:r>
    </w:p>
    <w:p w:rsidR="004D31E9" w:rsidRPr="004D31E9" w:rsidRDefault="004D31E9" w:rsidP="004D31E9">
      <w:pPr>
        <w:pStyle w:val="a7"/>
        <w:spacing w:after="0" w:line="300" w:lineRule="auto"/>
        <w:ind w:left="315" w:hangingChars="150" w:hanging="315"/>
        <w:rPr>
          <w:sz w:val="21"/>
          <w:szCs w:val="21"/>
        </w:rPr>
      </w:pPr>
      <w:r w:rsidRPr="004D31E9">
        <w:rPr>
          <w:sz w:val="21"/>
          <w:szCs w:val="21"/>
        </w:rPr>
        <w:t>2</w:t>
      </w:r>
      <w:r w:rsidRPr="004D31E9">
        <w:rPr>
          <w:sz w:val="21"/>
          <w:szCs w:val="21"/>
        </w:rPr>
        <w:t>、未经过日月光中心同意，所有道具包括但不限于展品、展台、展板和背景不得超过指定尺寸。尤其搭建高度不可超过商场限定的高度，承重不可超过商场限定的重量。所有搭建物、展品均为防火材质，并符合国家消防规定。</w:t>
      </w:r>
    </w:p>
    <w:p w:rsidR="004D31E9" w:rsidRPr="004D31E9" w:rsidRDefault="004D31E9" w:rsidP="004D31E9">
      <w:pPr>
        <w:pStyle w:val="a7"/>
        <w:spacing w:after="0" w:line="300" w:lineRule="auto"/>
        <w:ind w:left="315" w:hangingChars="150" w:hanging="315"/>
        <w:rPr>
          <w:sz w:val="21"/>
          <w:szCs w:val="21"/>
        </w:rPr>
      </w:pPr>
      <w:r w:rsidRPr="004D31E9">
        <w:rPr>
          <w:sz w:val="21"/>
          <w:szCs w:val="21"/>
        </w:rPr>
        <w:t>3</w:t>
      </w:r>
      <w:r w:rsidRPr="004D31E9">
        <w:rPr>
          <w:sz w:val="21"/>
          <w:szCs w:val="21"/>
        </w:rPr>
        <w:t>、</w:t>
      </w:r>
      <w:r w:rsidR="0019665F">
        <w:rPr>
          <w:rFonts w:hint="eastAsia"/>
          <w:sz w:val="21"/>
          <w:szCs w:val="21"/>
        </w:rPr>
        <w:t>临时</w:t>
      </w:r>
      <w:r w:rsidRPr="004D31E9">
        <w:rPr>
          <w:sz w:val="21"/>
          <w:szCs w:val="21"/>
        </w:rPr>
        <w:t>活动搭建不得</w:t>
      </w:r>
      <w:proofErr w:type="gramStart"/>
      <w:r w:rsidRPr="004D31E9">
        <w:rPr>
          <w:sz w:val="21"/>
          <w:szCs w:val="21"/>
        </w:rPr>
        <w:t>遮挡日</w:t>
      </w:r>
      <w:proofErr w:type="gramEnd"/>
      <w:r w:rsidRPr="004D31E9">
        <w:rPr>
          <w:sz w:val="21"/>
          <w:szCs w:val="21"/>
        </w:rPr>
        <w:t>月光中心店铺，不得阻塞行人通道及防火通道。</w:t>
      </w:r>
    </w:p>
    <w:p w:rsidR="004D31E9" w:rsidRPr="004D31E9" w:rsidRDefault="004D31E9" w:rsidP="004D31E9">
      <w:pPr>
        <w:pStyle w:val="a7"/>
        <w:spacing w:after="0" w:line="300" w:lineRule="auto"/>
        <w:ind w:left="315" w:hangingChars="150" w:hanging="315"/>
        <w:rPr>
          <w:sz w:val="21"/>
          <w:szCs w:val="21"/>
        </w:rPr>
      </w:pPr>
      <w:r w:rsidRPr="004D31E9">
        <w:rPr>
          <w:sz w:val="21"/>
          <w:szCs w:val="21"/>
        </w:rPr>
        <w:t>4</w:t>
      </w:r>
      <w:r w:rsidRPr="004D31E9">
        <w:rPr>
          <w:sz w:val="21"/>
          <w:szCs w:val="21"/>
        </w:rPr>
        <w:t>、布展和</w:t>
      </w:r>
      <w:r w:rsidR="0019665F">
        <w:rPr>
          <w:rFonts w:hint="eastAsia"/>
          <w:sz w:val="21"/>
          <w:szCs w:val="21"/>
        </w:rPr>
        <w:t>临时</w:t>
      </w:r>
      <w:r w:rsidRPr="004D31E9">
        <w:rPr>
          <w:sz w:val="21"/>
          <w:szCs w:val="21"/>
        </w:rPr>
        <w:t>活动不可超越协议规定范围，不可占用客流主要通道强行推销或派发传单。</w:t>
      </w:r>
    </w:p>
    <w:p w:rsidR="004D31E9" w:rsidRPr="004D31E9" w:rsidRDefault="004D31E9" w:rsidP="004D31E9">
      <w:pPr>
        <w:pStyle w:val="a7"/>
        <w:spacing w:after="0" w:line="300" w:lineRule="auto"/>
        <w:ind w:left="315" w:hangingChars="150" w:hanging="315"/>
        <w:rPr>
          <w:sz w:val="21"/>
          <w:szCs w:val="21"/>
        </w:rPr>
      </w:pPr>
      <w:r w:rsidRPr="004D31E9">
        <w:rPr>
          <w:sz w:val="21"/>
          <w:szCs w:val="21"/>
        </w:rPr>
        <w:t>5</w:t>
      </w:r>
      <w:r w:rsidRPr="004D31E9">
        <w:rPr>
          <w:sz w:val="21"/>
          <w:szCs w:val="21"/>
        </w:rPr>
        <w:t>、金属或硬物不可直接接触或碰撞商场</w:t>
      </w:r>
      <w:r w:rsidR="00B921E3">
        <w:rPr>
          <w:rFonts w:hint="eastAsia"/>
          <w:sz w:val="21"/>
          <w:szCs w:val="21"/>
        </w:rPr>
        <w:t>地面</w:t>
      </w:r>
      <w:r w:rsidRPr="004D31E9">
        <w:rPr>
          <w:sz w:val="21"/>
          <w:szCs w:val="21"/>
        </w:rPr>
        <w:t>，需要铺垫软性材料做地面保护。</w:t>
      </w:r>
    </w:p>
    <w:p w:rsidR="004D31E9" w:rsidRPr="004D31E9" w:rsidRDefault="004D31E9" w:rsidP="004D31E9">
      <w:pPr>
        <w:pStyle w:val="a7"/>
        <w:spacing w:after="0" w:line="300" w:lineRule="auto"/>
        <w:ind w:left="315" w:hangingChars="150" w:hanging="315"/>
        <w:rPr>
          <w:sz w:val="21"/>
          <w:szCs w:val="21"/>
        </w:rPr>
      </w:pPr>
      <w:r w:rsidRPr="004D31E9">
        <w:rPr>
          <w:sz w:val="21"/>
          <w:szCs w:val="21"/>
        </w:rPr>
        <w:t>6</w:t>
      </w:r>
      <w:r w:rsidRPr="004D31E9">
        <w:rPr>
          <w:sz w:val="21"/>
          <w:szCs w:val="21"/>
        </w:rPr>
        <w:t>、活动场地严禁使用具有较强粘性的、不易去除的物品，比如双面胶、海绵胶、透明胶带、</w:t>
      </w:r>
      <w:proofErr w:type="gramStart"/>
      <w:r w:rsidRPr="004D31E9">
        <w:rPr>
          <w:sz w:val="21"/>
          <w:szCs w:val="21"/>
        </w:rPr>
        <w:t>不可移背胶</w:t>
      </w:r>
      <w:proofErr w:type="gramEnd"/>
      <w:r w:rsidRPr="004D31E9">
        <w:rPr>
          <w:sz w:val="21"/>
          <w:szCs w:val="21"/>
        </w:rPr>
        <w:t>、胶水等。</w:t>
      </w:r>
    </w:p>
    <w:p w:rsidR="004D31E9" w:rsidRPr="004D31E9" w:rsidRDefault="004D31E9" w:rsidP="004D31E9">
      <w:pPr>
        <w:pStyle w:val="a7"/>
        <w:spacing w:after="0" w:line="300" w:lineRule="auto"/>
        <w:ind w:left="315" w:hangingChars="150" w:hanging="315"/>
        <w:rPr>
          <w:sz w:val="21"/>
          <w:szCs w:val="21"/>
        </w:rPr>
      </w:pPr>
      <w:r w:rsidRPr="004D31E9">
        <w:rPr>
          <w:sz w:val="21"/>
          <w:szCs w:val="21"/>
        </w:rPr>
        <w:t>7</w:t>
      </w:r>
      <w:r w:rsidRPr="004D31E9">
        <w:rPr>
          <w:sz w:val="21"/>
          <w:szCs w:val="21"/>
        </w:rPr>
        <w:t>、活动现场不可放置易拉宝、</w:t>
      </w:r>
      <w:r w:rsidRPr="004D31E9">
        <w:rPr>
          <w:sz w:val="21"/>
          <w:szCs w:val="21"/>
        </w:rPr>
        <w:t>X</w:t>
      </w:r>
      <w:r w:rsidRPr="004D31E9">
        <w:rPr>
          <w:sz w:val="21"/>
          <w:szCs w:val="21"/>
        </w:rPr>
        <w:t>展架、横幅</w:t>
      </w:r>
      <w:r w:rsidR="00FB44FD">
        <w:rPr>
          <w:rFonts w:hint="eastAsia"/>
          <w:sz w:val="21"/>
          <w:szCs w:val="21"/>
        </w:rPr>
        <w:t>、</w:t>
      </w:r>
      <w:r w:rsidR="0014345D">
        <w:rPr>
          <w:rFonts w:hint="eastAsia"/>
          <w:sz w:val="21"/>
          <w:szCs w:val="21"/>
        </w:rPr>
        <w:t>充气</w:t>
      </w:r>
      <w:r w:rsidR="00FB44FD">
        <w:rPr>
          <w:rFonts w:hint="eastAsia"/>
          <w:sz w:val="21"/>
          <w:szCs w:val="21"/>
        </w:rPr>
        <w:t>拱门</w:t>
      </w:r>
      <w:r w:rsidRPr="004D31E9">
        <w:rPr>
          <w:sz w:val="21"/>
          <w:szCs w:val="21"/>
        </w:rPr>
        <w:t>。广告展示道具需事先经过日月光中心推广部的许可。</w:t>
      </w:r>
    </w:p>
    <w:p w:rsidR="004D31E9" w:rsidRPr="004D31E9" w:rsidRDefault="004D31E9" w:rsidP="004D31E9">
      <w:pPr>
        <w:pStyle w:val="a7"/>
        <w:spacing w:after="0" w:line="300" w:lineRule="auto"/>
        <w:ind w:left="315" w:hangingChars="150" w:hanging="315"/>
        <w:rPr>
          <w:sz w:val="21"/>
          <w:szCs w:val="21"/>
        </w:rPr>
      </w:pPr>
      <w:r w:rsidRPr="004D31E9">
        <w:rPr>
          <w:sz w:val="21"/>
          <w:szCs w:val="21"/>
        </w:rPr>
        <w:t>8</w:t>
      </w:r>
      <w:r w:rsidRPr="004D31E9">
        <w:rPr>
          <w:sz w:val="21"/>
          <w:szCs w:val="21"/>
        </w:rPr>
        <w:t>、活动现场的道具或广告不可破损、污迹、内容过期等。</w:t>
      </w:r>
    </w:p>
    <w:p w:rsidR="004D31E9" w:rsidRPr="00672C7B" w:rsidRDefault="004D31E9" w:rsidP="00672C7B">
      <w:pPr>
        <w:pStyle w:val="a7"/>
        <w:spacing w:after="0" w:line="300" w:lineRule="auto"/>
        <w:ind w:left="315" w:hangingChars="150" w:hanging="315"/>
        <w:rPr>
          <w:sz w:val="21"/>
          <w:szCs w:val="21"/>
        </w:rPr>
      </w:pPr>
      <w:r w:rsidRPr="00672C7B">
        <w:rPr>
          <w:sz w:val="21"/>
          <w:szCs w:val="21"/>
        </w:rPr>
        <w:t>9</w:t>
      </w:r>
      <w:r w:rsidRPr="00672C7B">
        <w:rPr>
          <w:sz w:val="21"/>
          <w:szCs w:val="21"/>
        </w:rPr>
        <w:t>、活动设置的背景板，必须前后左右上方</w:t>
      </w:r>
      <w:r w:rsidR="00B921E3">
        <w:rPr>
          <w:rFonts w:hint="eastAsia"/>
          <w:sz w:val="21"/>
          <w:szCs w:val="21"/>
        </w:rPr>
        <w:t>五个</w:t>
      </w:r>
      <w:r w:rsidRPr="00672C7B">
        <w:rPr>
          <w:sz w:val="21"/>
          <w:szCs w:val="21"/>
        </w:rPr>
        <w:t>面都需包裹整齐，禁止裸露内部结构。</w:t>
      </w:r>
    </w:p>
    <w:p w:rsidR="004D31E9" w:rsidRDefault="00672C7B" w:rsidP="004D31E9">
      <w:pPr>
        <w:pStyle w:val="a7"/>
        <w:spacing w:after="0" w:line="300" w:lineRule="auto"/>
        <w:ind w:left="315" w:hangingChars="150" w:hanging="315"/>
        <w:rPr>
          <w:sz w:val="21"/>
          <w:szCs w:val="21"/>
        </w:rPr>
      </w:pPr>
      <w:r>
        <w:rPr>
          <w:rFonts w:hint="eastAsia"/>
          <w:sz w:val="21"/>
          <w:szCs w:val="21"/>
        </w:rPr>
        <w:t>10</w:t>
      </w:r>
      <w:r>
        <w:rPr>
          <w:rFonts w:hint="eastAsia"/>
          <w:sz w:val="21"/>
          <w:szCs w:val="21"/>
        </w:rPr>
        <w:t>、</w:t>
      </w:r>
      <w:r w:rsidRPr="00672C7B">
        <w:rPr>
          <w:rFonts w:hint="eastAsia"/>
          <w:sz w:val="21"/>
          <w:szCs w:val="21"/>
        </w:rPr>
        <w:t>活动现场禁止堆放任何杂物，如有需要可在活动区自行设置封闭的储存空间。</w:t>
      </w:r>
    </w:p>
    <w:p w:rsidR="00146CD4" w:rsidRPr="00146CD4" w:rsidRDefault="00146CD4" w:rsidP="004D31E9">
      <w:pPr>
        <w:pStyle w:val="a7"/>
        <w:spacing w:after="0" w:line="300" w:lineRule="auto"/>
        <w:ind w:left="315" w:hangingChars="150" w:hanging="315"/>
        <w:rPr>
          <w:sz w:val="21"/>
          <w:szCs w:val="21"/>
        </w:rPr>
      </w:pPr>
      <w:r>
        <w:rPr>
          <w:rFonts w:hint="eastAsia"/>
          <w:sz w:val="21"/>
          <w:szCs w:val="21"/>
        </w:rPr>
        <w:t>11</w:t>
      </w:r>
      <w:r>
        <w:rPr>
          <w:rFonts w:hint="eastAsia"/>
          <w:sz w:val="21"/>
          <w:szCs w:val="21"/>
        </w:rPr>
        <w:t>、</w:t>
      </w:r>
      <w:r w:rsidRPr="004D31E9">
        <w:rPr>
          <w:sz w:val="21"/>
          <w:szCs w:val="21"/>
        </w:rPr>
        <w:t>未经过日月光中心同意，</w:t>
      </w:r>
      <w:r>
        <w:rPr>
          <w:rFonts w:hint="eastAsia"/>
          <w:sz w:val="21"/>
          <w:szCs w:val="21"/>
        </w:rPr>
        <w:t>活动现场禁止进行油漆、电焊作业。</w:t>
      </w:r>
    </w:p>
    <w:p w:rsidR="00672C7B" w:rsidRPr="00672C7B" w:rsidRDefault="00672C7B" w:rsidP="00672C7B">
      <w:pPr>
        <w:pStyle w:val="a7"/>
        <w:spacing w:after="0" w:line="300" w:lineRule="auto"/>
        <w:ind w:left="315" w:hangingChars="150" w:hanging="315"/>
        <w:rPr>
          <w:sz w:val="21"/>
          <w:szCs w:val="21"/>
        </w:rPr>
      </w:pPr>
      <w:r>
        <w:rPr>
          <w:rFonts w:hint="eastAsia"/>
          <w:sz w:val="21"/>
          <w:szCs w:val="21"/>
        </w:rPr>
        <w:t>1</w:t>
      </w:r>
      <w:r w:rsidR="00146CD4">
        <w:rPr>
          <w:rFonts w:hint="eastAsia"/>
          <w:sz w:val="21"/>
          <w:szCs w:val="21"/>
        </w:rPr>
        <w:t>2</w:t>
      </w:r>
      <w:r>
        <w:rPr>
          <w:rFonts w:hint="eastAsia"/>
          <w:sz w:val="21"/>
          <w:szCs w:val="21"/>
        </w:rPr>
        <w:t>、</w:t>
      </w:r>
      <w:r w:rsidRPr="00672C7B">
        <w:rPr>
          <w:rFonts w:hint="eastAsia"/>
          <w:sz w:val="21"/>
          <w:szCs w:val="21"/>
        </w:rPr>
        <w:t>布展和</w:t>
      </w:r>
      <w:r w:rsidR="0019665F">
        <w:rPr>
          <w:rFonts w:hint="eastAsia"/>
          <w:sz w:val="21"/>
          <w:szCs w:val="21"/>
        </w:rPr>
        <w:t>临时</w:t>
      </w:r>
      <w:r w:rsidRPr="00672C7B">
        <w:rPr>
          <w:rFonts w:hint="eastAsia"/>
          <w:sz w:val="21"/>
          <w:szCs w:val="21"/>
        </w:rPr>
        <w:t>活动期间必须负责保护商场所有设施，包括但不限于绿化、大门、玻璃幕墙、地面、墙体、电气设施等等，损坏或污染的，需照价赔偿。</w:t>
      </w:r>
    </w:p>
    <w:p w:rsidR="004D31E9" w:rsidRDefault="005D73A1" w:rsidP="004D31E9">
      <w:pPr>
        <w:pStyle w:val="a7"/>
        <w:spacing w:after="0" w:line="300" w:lineRule="auto"/>
        <w:ind w:left="315" w:hangingChars="150" w:hanging="315"/>
        <w:rPr>
          <w:sz w:val="21"/>
          <w:szCs w:val="21"/>
        </w:rPr>
      </w:pPr>
      <w:r>
        <w:rPr>
          <w:rFonts w:hint="eastAsia"/>
          <w:sz w:val="21"/>
          <w:szCs w:val="21"/>
        </w:rPr>
        <w:t>1</w:t>
      </w:r>
      <w:r w:rsidR="00146CD4">
        <w:rPr>
          <w:rFonts w:hint="eastAsia"/>
          <w:sz w:val="21"/>
          <w:szCs w:val="21"/>
        </w:rPr>
        <w:t>3</w:t>
      </w:r>
      <w:r>
        <w:rPr>
          <w:rFonts w:hint="eastAsia"/>
          <w:sz w:val="21"/>
          <w:szCs w:val="21"/>
        </w:rPr>
        <w:t>、</w:t>
      </w:r>
      <w:r w:rsidRPr="005D73A1">
        <w:rPr>
          <w:rFonts w:hint="eastAsia"/>
          <w:sz w:val="21"/>
          <w:szCs w:val="21"/>
        </w:rPr>
        <w:t>布展和</w:t>
      </w:r>
      <w:r w:rsidR="0019665F">
        <w:rPr>
          <w:rFonts w:hint="eastAsia"/>
          <w:sz w:val="21"/>
          <w:szCs w:val="21"/>
        </w:rPr>
        <w:t>临时</w:t>
      </w:r>
      <w:r w:rsidRPr="005D73A1">
        <w:rPr>
          <w:rFonts w:hint="eastAsia"/>
          <w:sz w:val="21"/>
          <w:szCs w:val="21"/>
        </w:rPr>
        <w:t>活动必须服从日月光中心管理人员监督及指示。</w:t>
      </w:r>
    </w:p>
    <w:p w:rsidR="005D73A1" w:rsidRPr="00672C7B" w:rsidRDefault="005D73A1" w:rsidP="004D31E9">
      <w:pPr>
        <w:pStyle w:val="a7"/>
        <w:spacing w:after="0" w:line="300" w:lineRule="auto"/>
        <w:ind w:left="315" w:hangingChars="150" w:hanging="315"/>
        <w:rPr>
          <w:sz w:val="21"/>
          <w:szCs w:val="21"/>
        </w:rPr>
      </w:pPr>
    </w:p>
    <w:p w:rsidR="00E56D5C" w:rsidRPr="00B921E3" w:rsidRDefault="00E56D5C" w:rsidP="00B921E3">
      <w:pPr>
        <w:pStyle w:val="a5"/>
        <w:numPr>
          <w:ilvl w:val="0"/>
          <w:numId w:val="6"/>
        </w:numPr>
        <w:spacing w:line="300" w:lineRule="auto"/>
        <w:ind w:firstLineChars="0"/>
        <w:rPr>
          <w:rFonts w:ascii="宋体" w:hAnsi="宋体"/>
          <w:b/>
          <w:szCs w:val="21"/>
        </w:rPr>
      </w:pPr>
      <w:r w:rsidRPr="00B921E3">
        <w:rPr>
          <w:rFonts w:ascii="宋体" w:hAnsi="宋体" w:hint="eastAsia"/>
          <w:b/>
          <w:szCs w:val="21"/>
        </w:rPr>
        <w:t>用电</w:t>
      </w:r>
    </w:p>
    <w:p w:rsidR="00E56D5C" w:rsidRPr="00B921E3" w:rsidRDefault="00E56D5C" w:rsidP="00E01C56">
      <w:pPr>
        <w:spacing w:line="300" w:lineRule="auto"/>
        <w:rPr>
          <w:rFonts w:ascii="Times New Roman" w:hAnsi="Times New Roman" w:cs="Times New Roman"/>
          <w:szCs w:val="21"/>
        </w:rPr>
      </w:pPr>
      <w:r w:rsidRPr="00B921E3">
        <w:rPr>
          <w:rFonts w:ascii="Times New Roman" w:hAnsi="Times New Roman" w:cs="Times New Roman"/>
          <w:szCs w:val="21"/>
        </w:rPr>
        <w:t>1</w:t>
      </w:r>
      <w:r w:rsidRPr="00B921E3">
        <w:rPr>
          <w:rFonts w:ascii="Times New Roman" w:hAnsi="宋体" w:cs="Times New Roman"/>
          <w:szCs w:val="21"/>
        </w:rPr>
        <w:t>、所有展览人</w:t>
      </w:r>
      <w:r w:rsidRPr="00B921E3">
        <w:rPr>
          <w:rFonts w:ascii="Times New Roman" w:hAnsi="Times New Roman" w:cs="Times New Roman"/>
          <w:szCs w:val="21"/>
        </w:rPr>
        <w:t>/</w:t>
      </w:r>
      <w:r w:rsidRPr="00B921E3">
        <w:rPr>
          <w:rFonts w:ascii="Times New Roman" w:hAnsi="宋体" w:cs="Times New Roman"/>
          <w:szCs w:val="21"/>
        </w:rPr>
        <w:t>承办商如要申请使用临时电，必须在协议期前</w:t>
      </w:r>
      <w:r w:rsidRPr="00B921E3">
        <w:rPr>
          <w:rFonts w:ascii="Times New Roman" w:hAnsi="Times New Roman" w:cs="Times New Roman"/>
          <w:szCs w:val="21"/>
        </w:rPr>
        <w:t>5</w:t>
      </w:r>
      <w:r w:rsidRPr="00B921E3">
        <w:rPr>
          <w:rFonts w:ascii="Times New Roman" w:hAnsi="宋体" w:cs="Times New Roman"/>
          <w:szCs w:val="21"/>
        </w:rPr>
        <w:t>个工作日提交以下材料：</w:t>
      </w:r>
    </w:p>
    <w:p w:rsidR="00E56D5C" w:rsidRPr="00B921E3" w:rsidRDefault="00E56D5C" w:rsidP="00E01C56">
      <w:pPr>
        <w:spacing w:line="300" w:lineRule="auto"/>
        <w:ind w:firstLineChars="100" w:firstLine="210"/>
        <w:rPr>
          <w:rFonts w:ascii="Times New Roman" w:hAnsi="Times New Roman" w:cs="Times New Roman"/>
          <w:szCs w:val="21"/>
        </w:rPr>
      </w:pPr>
      <w:r w:rsidRPr="00B921E3">
        <w:rPr>
          <w:rFonts w:ascii="Times New Roman" w:hAnsi="宋体" w:cs="Times New Roman"/>
          <w:szCs w:val="21"/>
        </w:rPr>
        <w:t>（</w:t>
      </w:r>
      <w:r w:rsidRPr="00B921E3">
        <w:rPr>
          <w:rFonts w:ascii="Times New Roman" w:hAnsi="Times New Roman" w:cs="Times New Roman"/>
          <w:szCs w:val="21"/>
        </w:rPr>
        <w:t>1</w:t>
      </w:r>
      <w:r w:rsidRPr="00B921E3">
        <w:rPr>
          <w:rFonts w:ascii="Times New Roman" w:hAnsi="宋体" w:cs="Times New Roman"/>
          <w:szCs w:val="21"/>
        </w:rPr>
        <w:t>）电力分布线路图</w:t>
      </w:r>
    </w:p>
    <w:p w:rsidR="00E56D5C" w:rsidRPr="00B921E3" w:rsidRDefault="00E56D5C" w:rsidP="00E01C56">
      <w:pPr>
        <w:spacing w:line="300" w:lineRule="auto"/>
        <w:ind w:firstLineChars="100" w:firstLine="210"/>
        <w:rPr>
          <w:rFonts w:ascii="Times New Roman" w:hAnsi="Times New Roman" w:cs="Times New Roman"/>
          <w:szCs w:val="21"/>
        </w:rPr>
      </w:pPr>
      <w:r w:rsidRPr="00B921E3">
        <w:rPr>
          <w:rFonts w:ascii="Times New Roman" w:hAnsi="宋体" w:cs="Times New Roman"/>
          <w:szCs w:val="21"/>
        </w:rPr>
        <w:t>（</w:t>
      </w:r>
      <w:r w:rsidRPr="00B921E3">
        <w:rPr>
          <w:rFonts w:ascii="Times New Roman" w:hAnsi="Times New Roman" w:cs="Times New Roman"/>
          <w:szCs w:val="21"/>
        </w:rPr>
        <w:t>2</w:t>
      </w:r>
      <w:r w:rsidRPr="00B921E3">
        <w:rPr>
          <w:rFonts w:ascii="Times New Roman" w:hAnsi="宋体" w:cs="Times New Roman"/>
          <w:szCs w:val="21"/>
        </w:rPr>
        <w:t>）总电力负荷及配电安排</w:t>
      </w:r>
    </w:p>
    <w:p w:rsidR="00E56D5C" w:rsidRPr="00B921E3" w:rsidRDefault="00E56D5C" w:rsidP="00E01C56">
      <w:pPr>
        <w:spacing w:line="300" w:lineRule="auto"/>
        <w:ind w:firstLineChars="100" w:firstLine="210"/>
        <w:rPr>
          <w:rFonts w:ascii="Times New Roman" w:hAnsi="Times New Roman" w:cs="Times New Roman"/>
          <w:szCs w:val="21"/>
        </w:rPr>
      </w:pPr>
      <w:r w:rsidRPr="00B921E3">
        <w:rPr>
          <w:rFonts w:ascii="Times New Roman" w:hAnsi="宋体" w:cs="Times New Roman"/>
          <w:szCs w:val="21"/>
        </w:rPr>
        <w:t>（</w:t>
      </w:r>
      <w:r w:rsidRPr="00B921E3">
        <w:rPr>
          <w:rFonts w:ascii="Times New Roman" w:hAnsi="Times New Roman" w:cs="Times New Roman"/>
          <w:szCs w:val="21"/>
        </w:rPr>
        <w:t>3</w:t>
      </w:r>
      <w:r w:rsidRPr="00B921E3">
        <w:rPr>
          <w:rFonts w:ascii="Times New Roman" w:hAnsi="宋体" w:cs="Times New Roman"/>
          <w:szCs w:val="21"/>
        </w:rPr>
        <w:t>）电工证</w:t>
      </w:r>
    </w:p>
    <w:p w:rsidR="00E56D5C" w:rsidRPr="00B921E3" w:rsidRDefault="00E56D5C" w:rsidP="00E01C56">
      <w:pPr>
        <w:spacing w:line="300" w:lineRule="auto"/>
        <w:ind w:firstLineChars="100" w:firstLine="210"/>
        <w:rPr>
          <w:rFonts w:ascii="Times New Roman" w:hAnsi="Times New Roman" w:cs="Times New Roman"/>
          <w:szCs w:val="21"/>
        </w:rPr>
      </w:pPr>
      <w:r w:rsidRPr="00B921E3">
        <w:rPr>
          <w:rFonts w:ascii="Times New Roman" w:hAnsi="宋体" w:cs="Times New Roman"/>
          <w:szCs w:val="21"/>
        </w:rPr>
        <w:lastRenderedPageBreak/>
        <w:t>（</w:t>
      </w:r>
      <w:r w:rsidRPr="00B921E3">
        <w:rPr>
          <w:rFonts w:ascii="Times New Roman" w:hAnsi="Times New Roman" w:cs="Times New Roman"/>
          <w:szCs w:val="21"/>
        </w:rPr>
        <w:t>4</w:t>
      </w:r>
      <w:r w:rsidRPr="00B921E3">
        <w:rPr>
          <w:rFonts w:ascii="Times New Roman" w:hAnsi="宋体" w:cs="Times New Roman"/>
          <w:szCs w:val="21"/>
        </w:rPr>
        <w:t>）电力装置承办商地址及联络电话</w:t>
      </w:r>
    </w:p>
    <w:p w:rsidR="00E56D5C" w:rsidRPr="00B921E3" w:rsidRDefault="00E56D5C" w:rsidP="00E01C56">
      <w:pPr>
        <w:spacing w:line="300" w:lineRule="auto"/>
        <w:ind w:left="315" w:hangingChars="150" w:hanging="315"/>
        <w:rPr>
          <w:rFonts w:ascii="Times New Roman" w:hAnsi="Times New Roman" w:cs="Times New Roman"/>
          <w:szCs w:val="21"/>
        </w:rPr>
      </w:pPr>
      <w:r w:rsidRPr="00B921E3">
        <w:rPr>
          <w:rFonts w:ascii="Times New Roman" w:hAnsi="Times New Roman" w:cs="Times New Roman"/>
          <w:szCs w:val="21"/>
        </w:rPr>
        <w:t>2</w:t>
      </w:r>
      <w:r w:rsidRPr="00B921E3">
        <w:rPr>
          <w:rFonts w:ascii="Times New Roman" w:hAnsi="宋体" w:cs="Times New Roman"/>
          <w:szCs w:val="21"/>
        </w:rPr>
        <w:t>、户外驳接使用电源线，必须是橡胶或电缆线</w:t>
      </w:r>
      <w:r w:rsidR="004B4772">
        <w:rPr>
          <w:rFonts w:ascii="Times New Roman" w:hAnsi="宋体" w:cs="Times New Roman" w:hint="eastAsia"/>
          <w:szCs w:val="21"/>
        </w:rPr>
        <w:t>，</w:t>
      </w:r>
      <w:r w:rsidRPr="00B921E3">
        <w:rPr>
          <w:rFonts w:ascii="Times New Roman" w:hAnsi="宋体" w:cs="Times New Roman"/>
          <w:szCs w:val="21"/>
        </w:rPr>
        <w:t>不可以是普通塑料线和护套线。用电容量必须在使用导线的范围之内。</w:t>
      </w:r>
    </w:p>
    <w:p w:rsidR="00E56D5C" w:rsidRPr="00B921E3" w:rsidRDefault="00B250CA" w:rsidP="00B921E3">
      <w:pPr>
        <w:spacing w:line="300" w:lineRule="auto"/>
        <w:ind w:left="315" w:hangingChars="150" w:hanging="315"/>
        <w:rPr>
          <w:rFonts w:ascii="Times New Roman" w:hAnsi="Times New Roman" w:cs="Times New Roman"/>
          <w:szCs w:val="21"/>
        </w:rPr>
      </w:pPr>
      <w:r w:rsidRPr="00B921E3">
        <w:rPr>
          <w:rFonts w:ascii="Times New Roman" w:hAnsi="Times New Roman" w:cs="Times New Roman"/>
          <w:szCs w:val="21"/>
        </w:rPr>
        <w:t>3</w:t>
      </w:r>
      <w:r w:rsidR="00B921E3">
        <w:rPr>
          <w:rFonts w:ascii="Times New Roman" w:hAnsi="Times New Roman" w:cs="Times New Roman" w:hint="eastAsia"/>
          <w:szCs w:val="21"/>
        </w:rPr>
        <w:t>、</w:t>
      </w:r>
      <w:r w:rsidR="00B921E3">
        <w:rPr>
          <w:rFonts w:ascii="Times New Roman" w:hAnsi="宋体" w:cs="Times New Roman" w:hint="eastAsia"/>
          <w:szCs w:val="21"/>
        </w:rPr>
        <w:t>接到商场用电</w:t>
      </w:r>
      <w:r w:rsidR="00E56D5C" w:rsidRPr="00B921E3">
        <w:rPr>
          <w:rFonts w:ascii="Times New Roman" w:hAnsi="宋体" w:cs="Times New Roman"/>
          <w:szCs w:val="21"/>
        </w:rPr>
        <w:t>必须要</w:t>
      </w:r>
      <w:r w:rsidR="00B921E3">
        <w:rPr>
          <w:rFonts w:ascii="Times New Roman" w:hAnsi="宋体" w:cs="Times New Roman" w:hint="eastAsia"/>
          <w:szCs w:val="21"/>
        </w:rPr>
        <w:t>自带</w:t>
      </w:r>
      <w:r w:rsidR="00E56D5C" w:rsidRPr="00B921E3">
        <w:rPr>
          <w:rFonts w:ascii="Times New Roman" w:hAnsi="宋体" w:cs="Times New Roman"/>
          <w:szCs w:val="21"/>
        </w:rPr>
        <w:t>独立电气箱，箱内要有断路器作断开点并作防雨防水准备，使用插座必须要有漏电开关。</w:t>
      </w:r>
    </w:p>
    <w:p w:rsidR="00E56D5C" w:rsidRPr="00B921E3" w:rsidRDefault="00B250CA" w:rsidP="00B921E3">
      <w:pPr>
        <w:spacing w:line="300" w:lineRule="auto"/>
        <w:ind w:left="315" w:hangingChars="150" w:hanging="315"/>
        <w:rPr>
          <w:rFonts w:ascii="Times New Roman" w:hAnsi="Times New Roman" w:cs="Times New Roman"/>
          <w:szCs w:val="21"/>
        </w:rPr>
      </w:pPr>
      <w:r w:rsidRPr="00B921E3">
        <w:rPr>
          <w:rFonts w:ascii="Times New Roman" w:hAnsi="Times New Roman" w:cs="Times New Roman"/>
          <w:szCs w:val="21"/>
        </w:rPr>
        <w:t>4</w:t>
      </w:r>
      <w:r w:rsidR="00B921E3">
        <w:rPr>
          <w:rFonts w:ascii="Times New Roman" w:hAnsi="Times New Roman" w:cs="Times New Roman" w:hint="eastAsia"/>
          <w:szCs w:val="21"/>
        </w:rPr>
        <w:t>、</w:t>
      </w:r>
      <w:r w:rsidR="00E56D5C" w:rsidRPr="00B921E3">
        <w:rPr>
          <w:rFonts w:ascii="Times New Roman" w:hAnsi="宋体" w:cs="Times New Roman"/>
          <w:szCs w:val="21"/>
        </w:rPr>
        <w:t>使用电源线必须做好防护措施，</w:t>
      </w:r>
      <w:r w:rsidR="00F1755F" w:rsidRPr="00B921E3">
        <w:rPr>
          <w:rFonts w:ascii="Times New Roman" w:hAnsi="宋体" w:cs="Times New Roman"/>
          <w:szCs w:val="21"/>
        </w:rPr>
        <w:t>不得裸线在外，保持</w:t>
      </w:r>
      <w:r w:rsidR="00E56D5C" w:rsidRPr="00B921E3">
        <w:rPr>
          <w:rFonts w:ascii="Times New Roman" w:hAnsi="宋体" w:cs="Times New Roman"/>
          <w:szCs w:val="21"/>
        </w:rPr>
        <w:t>外观美观。</w:t>
      </w:r>
    </w:p>
    <w:p w:rsidR="00E56D5C" w:rsidRPr="00B921E3" w:rsidRDefault="00B250CA" w:rsidP="005D73A1">
      <w:pPr>
        <w:spacing w:line="300" w:lineRule="auto"/>
        <w:rPr>
          <w:rFonts w:ascii="Times New Roman" w:hAnsi="Times New Roman" w:cs="Times New Roman"/>
          <w:szCs w:val="21"/>
        </w:rPr>
      </w:pPr>
      <w:r w:rsidRPr="00B921E3">
        <w:rPr>
          <w:rFonts w:ascii="Times New Roman" w:hAnsi="Times New Roman" w:cs="Times New Roman"/>
          <w:szCs w:val="21"/>
        </w:rPr>
        <w:t>5</w:t>
      </w:r>
      <w:r w:rsidR="005D73A1">
        <w:rPr>
          <w:rFonts w:ascii="Times New Roman" w:hAnsi="Times New Roman" w:cs="Times New Roman" w:hint="eastAsia"/>
          <w:szCs w:val="21"/>
        </w:rPr>
        <w:t>、</w:t>
      </w:r>
      <w:r w:rsidR="00E56D5C" w:rsidRPr="00B921E3">
        <w:rPr>
          <w:rFonts w:ascii="Times New Roman" w:hAnsi="宋体" w:cs="Times New Roman"/>
          <w:szCs w:val="21"/>
        </w:rPr>
        <w:t>施工人员必须持有上海市统一颁发的低压施工操作证才能有资格施工。</w:t>
      </w:r>
    </w:p>
    <w:p w:rsidR="00E56D5C" w:rsidRDefault="00E56D5C" w:rsidP="00E01C56">
      <w:pPr>
        <w:tabs>
          <w:tab w:val="num" w:pos="900"/>
        </w:tabs>
        <w:spacing w:line="300" w:lineRule="auto"/>
        <w:rPr>
          <w:rFonts w:ascii="宋体" w:hAnsi="宋体"/>
          <w:szCs w:val="21"/>
        </w:rPr>
      </w:pPr>
    </w:p>
    <w:p w:rsidR="00F1755F" w:rsidRDefault="00F1755F" w:rsidP="00C91D2D">
      <w:pPr>
        <w:tabs>
          <w:tab w:val="num" w:pos="900"/>
        </w:tabs>
        <w:rPr>
          <w:rFonts w:ascii="宋体" w:hAnsi="宋体"/>
          <w:szCs w:val="21"/>
        </w:rPr>
      </w:pPr>
    </w:p>
    <w:p w:rsidR="00F1755F" w:rsidRPr="005D73A1" w:rsidRDefault="005D73A1" w:rsidP="00F1755F">
      <w:pPr>
        <w:rPr>
          <w:rFonts w:ascii="Times New Roman" w:hAnsi="Times New Roman" w:cs="Times New Roman"/>
          <w:sz w:val="24"/>
          <w:szCs w:val="24"/>
        </w:rPr>
      </w:pPr>
      <w:r w:rsidRPr="005D73A1">
        <w:rPr>
          <w:rFonts w:ascii="Times New Roman" w:cs="Times New Roman"/>
          <w:sz w:val="24"/>
          <w:szCs w:val="24"/>
        </w:rPr>
        <w:t>附</w:t>
      </w:r>
      <w:r w:rsidRPr="005D73A1">
        <w:rPr>
          <w:rFonts w:ascii="Times New Roman" w:hAnsi="Times New Roman" w:cs="Times New Roman"/>
          <w:sz w:val="24"/>
          <w:szCs w:val="24"/>
        </w:rPr>
        <w:t>1</w:t>
      </w:r>
      <w:r w:rsidRPr="005D73A1">
        <w:rPr>
          <w:rFonts w:ascii="Times New Roman" w:cs="Times New Roman"/>
          <w:sz w:val="24"/>
          <w:szCs w:val="24"/>
        </w:rPr>
        <w:t>、</w:t>
      </w:r>
      <w:r w:rsidR="00F1755F" w:rsidRPr="005D73A1">
        <w:rPr>
          <w:rFonts w:ascii="Times New Roman" w:cs="Times New Roman"/>
          <w:sz w:val="24"/>
          <w:szCs w:val="24"/>
        </w:rPr>
        <w:t>户外橡胶线槽参考图片</w:t>
      </w:r>
    </w:p>
    <w:p w:rsidR="00F1755F" w:rsidRDefault="00F1755F" w:rsidP="00F1755F">
      <w:r>
        <w:rPr>
          <w:rFonts w:hint="eastAsia"/>
          <w:noProof/>
        </w:rPr>
        <w:drawing>
          <wp:inline distT="0" distB="0" distL="0" distR="0">
            <wp:extent cx="3609975" cy="2707481"/>
            <wp:effectExtent l="19050" t="0" r="9525" b="0"/>
            <wp:docPr id="1" name="图片 1" descr="户外线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户外线槽"/>
                    <pic:cNvPicPr>
                      <a:picLocks noChangeAspect="1" noChangeArrowheads="1"/>
                    </pic:cNvPicPr>
                  </pic:nvPicPr>
                  <pic:blipFill>
                    <a:blip r:embed="rId7" cstate="print"/>
                    <a:srcRect/>
                    <a:stretch>
                      <a:fillRect/>
                    </a:stretch>
                  </pic:blipFill>
                  <pic:spPr bwMode="auto">
                    <a:xfrm>
                      <a:off x="0" y="0"/>
                      <a:ext cx="3609975" cy="2707481"/>
                    </a:xfrm>
                    <a:prstGeom prst="rect">
                      <a:avLst/>
                    </a:prstGeom>
                    <a:noFill/>
                    <a:ln w="9525">
                      <a:noFill/>
                      <a:miter lim="800000"/>
                      <a:headEnd/>
                      <a:tailEnd/>
                    </a:ln>
                  </pic:spPr>
                </pic:pic>
              </a:graphicData>
            </a:graphic>
          </wp:inline>
        </w:drawing>
      </w:r>
    </w:p>
    <w:p w:rsidR="00F1755F" w:rsidRDefault="00F1755F" w:rsidP="00F1755F"/>
    <w:p w:rsidR="00F1755F" w:rsidRPr="005D73A1" w:rsidRDefault="005D73A1" w:rsidP="00F1755F">
      <w:pPr>
        <w:rPr>
          <w:rFonts w:ascii="Times New Roman" w:hAnsi="Times New Roman" w:cs="Times New Roman"/>
          <w:sz w:val="24"/>
          <w:szCs w:val="24"/>
        </w:rPr>
      </w:pPr>
      <w:r w:rsidRPr="005D73A1">
        <w:rPr>
          <w:rFonts w:ascii="Times New Roman" w:cs="Times New Roman"/>
          <w:sz w:val="24"/>
          <w:szCs w:val="24"/>
        </w:rPr>
        <w:t>附</w:t>
      </w:r>
      <w:r w:rsidRPr="005D73A1">
        <w:rPr>
          <w:rFonts w:ascii="Times New Roman" w:hAnsi="Times New Roman" w:cs="Times New Roman"/>
          <w:sz w:val="24"/>
          <w:szCs w:val="24"/>
        </w:rPr>
        <w:t>2</w:t>
      </w:r>
      <w:r w:rsidRPr="005D73A1">
        <w:rPr>
          <w:rFonts w:ascii="Times New Roman" w:cs="Times New Roman"/>
          <w:sz w:val="24"/>
          <w:szCs w:val="24"/>
        </w:rPr>
        <w:t>、</w:t>
      </w:r>
      <w:r w:rsidR="00F1755F" w:rsidRPr="005D73A1">
        <w:rPr>
          <w:rFonts w:ascii="Times New Roman" w:cs="Times New Roman"/>
          <w:sz w:val="24"/>
          <w:szCs w:val="24"/>
        </w:rPr>
        <w:t>室内</w:t>
      </w:r>
      <w:r w:rsidR="00F1755F" w:rsidRPr="005D73A1">
        <w:rPr>
          <w:rFonts w:ascii="Times New Roman" w:hAnsi="Times New Roman" w:cs="Times New Roman"/>
          <w:sz w:val="24"/>
          <w:szCs w:val="24"/>
        </w:rPr>
        <w:t>PVC</w:t>
      </w:r>
      <w:r w:rsidR="00F1755F" w:rsidRPr="005D73A1">
        <w:rPr>
          <w:rFonts w:ascii="Times New Roman" w:cs="Times New Roman"/>
          <w:sz w:val="24"/>
          <w:szCs w:val="24"/>
        </w:rPr>
        <w:t>线槽参考图片</w:t>
      </w:r>
    </w:p>
    <w:p w:rsidR="00F1755F" w:rsidRDefault="00F1755F" w:rsidP="00F1755F">
      <w:r>
        <w:rPr>
          <w:rFonts w:hint="eastAsia"/>
          <w:noProof/>
        </w:rPr>
        <w:drawing>
          <wp:inline distT="0" distB="0" distL="0" distR="0">
            <wp:extent cx="3616179" cy="1990725"/>
            <wp:effectExtent l="19050" t="0" r="3321" b="0"/>
            <wp:docPr id="2" name="图片 2" descr="室内线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室内线槽"/>
                    <pic:cNvPicPr>
                      <a:picLocks noChangeAspect="1" noChangeArrowheads="1"/>
                    </pic:cNvPicPr>
                  </pic:nvPicPr>
                  <pic:blipFill>
                    <a:blip r:embed="rId8" cstate="print"/>
                    <a:srcRect/>
                    <a:stretch>
                      <a:fillRect/>
                    </a:stretch>
                  </pic:blipFill>
                  <pic:spPr bwMode="auto">
                    <a:xfrm>
                      <a:off x="0" y="0"/>
                      <a:ext cx="3616179" cy="1990725"/>
                    </a:xfrm>
                    <a:prstGeom prst="rect">
                      <a:avLst/>
                    </a:prstGeom>
                    <a:noFill/>
                    <a:ln w="9525">
                      <a:noFill/>
                      <a:miter lim="800000"/>
                      <a:headEnd/>
                      <a:tailEnd/>
                    </a:ln>
                  </pic:spPr>
                </pic:pic>
              </a:graphicData>
            </a:graphic>
          </wp:inline>
        </w:drawing>
      </w:r>
    </w:p>
    <w:p w:rsidR="005D73A1" w:rsidRDefault="005D73A1" w:rsidP="00F1755F">
      <w:r>
        <w:rPr>
          <w:rFonts w:hint="eastAsia"/>
        </w:rPr>
        <w:t xml:space="preserve">* </w:t>
      </w:r>
      <w:r w:rsidR="00F1755F">
        <w:rPr>
          <w:rFonts w:hint="eastAsia"/>
        </w:rPr>
        <w:t>地面的线槽上请用宽的警戒色或银色胶带固定。注意撤场撕掉</w:t>
      </w:r>
      <w:proofErr w:type="gramStart"/>
      <w:r w:rsidR="00F1755F">
        <w:rPr>
          <w:rFonts w:hint="eastAsia"/>
        </w:rPr>
        <w:t>胶带需无胶带</w:t>
      </w:r>
      <w:proofErr w:type="gramEnd"/>
      <w:r>
        <w:rPr>
          <w:rFonts w:hint="eastAsia"/>
        </w:rPr>
        <w:t>印痕</w:t>
      </w:r>
      <w:r w:rsidR="00F1755F">
        <w:rPr>
          <w:rFonts w:hint="eastAsia"/>
        </w:rPr>
        <w:t>。</w:t>
      </w:r>
    </w:p>
    <w:p w:rsidR="00F1755F" w:rsidRDefault="005D73A1" w:rsidP="00F1755F">
      <w:r>
        <w:rPr>
          <w:rFonts w:hint="eastAsia"/>
        </w:rPr>
        <w:t xml:space="preserve">* </w:t>
      </w:r>
      <w:r w:rsidR="00F1755F">
        <w:rPr>
          <w:rFonts w:hint="eastAsia"/>
        </w:rPr>
        <w:t>道具上的线槽上请用与周边颜色一致或接近的胶带或广告贴纸固定。</w:t>
      </w:r>
    </w:p>
    <w:p w:rsidR="00F1755F" w:rsidRPr="00F1755F" w:rsidRDefault="00F1755F" w:rsidP="00C91D2D">
      <w:pPr>
        <w:tabs>
          <w:tab w:val="num" w:pos="900"/>
        </w:tabs>
        <w:rPr>
          <w:rFonts w:ascii="宋体" w:hAnsi="宋体"/>
          <w:szCs w:val="21"/>
        </w:rPr>
      </w:pPr>
    </w:p>
    <w:p w:rsidR="00F1755F" w:rsidRPr="00E56D5C" w:rsidRDefault="00F1755F" w:rsidP="00C91D2D">
      <w:pPr>
        <w:tabs>
          <w:tab w:val="num" w:pos="900"/>
        </w:tabs>
        <w:rPr>
          <w:rFonts w:ascii="宋体" w:hAnsi="宋体"/>
          <w:szCs w:val="21"/>
        </w:rPr>
      </w:pPr>
    </w:p>
    <w:sectPr w:rsidR="00F1755F" w:rsidRPr="00E56D5C" w:rsidSect="00E746E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3612" w:rsidRDefault="000E3612" w:rsidP="005D5390">
      <w:r>
        <w:separator/>
      </w:r>
    </w:p>
  </w:endnote>
  <w:endnote w:type="continuationSeparator" w:id="0">
    <w:p w:rsidR="000E3612" w:rsidRDefault="000E3612" w:rsidP="005D53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3612" w:rsidRDefault="000E3612" w:rsidP="005D5390">
      <w:r>
        <w:separator/>
      </w:r>
    </w:p>
  </w:footnote>
  <w:footnote w:type="continuationSeparator" w:id="0">
    <w:p w:rsidR="000E3612" w:rsidRDefault="000E3612" w:rsidP="005D53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2B5624"/>
    <w:multiLevelType w:val="hybridMultilevel"/>
    <w:tmpl w:val="6A549FE8"/>
    <w:lvl w:ilvl="0" w:tplc="68F63EC4">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37FB5144"/>
    <w:multiLevelType w:val="hybridMultilevel"/>
    <w:tmpl w:val="846EECA4"/>
    <w:lvl w:ilvl="0" w:tplc="0104775C">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9F11EB5"/>
    <w:multiLevelType w:val="hybridMultilevel"/>
    <w:tmpl w:val="A0D6BA56"/>
    <w:lvl w:ilvl="0" w:tplc="0414C0B6">
      <w:start w:val="3"/>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46561AA"/>
    <w:multiLevelType w:val="hybridMultilevel"/>
    <w:tmpl w:val="1A0A73B0"/>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59D05C84"/>
    <w:multiLevelType w:val="hybridMultilevel"/>
    <w:tmpl w:val="14D489AA"/>
    <w:lvl w:ilvl="0" w:tplc="C00066CC">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604A4E85"/>
    <w:multiLevelType w:val="hybridMultilevel"/>
    <w:tmpl w:val="682A72F6"/>
    <w:lvl w:ilvl="0" w:tplc="36DC0C40">
      <w:start w:val="2"/>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D5390"/>
    <w:rsid w:val="00054700"/>
    <w:rsid w:val="000E3612"/>
    <w:rsid w:val="0014345D"/>
    <w:rsid w:val="00146CD4"/>
    <w:rsid w:val="0019665F"/>
    <w:rsid w:val="00197B56"/>
    <w:rsid w:val="001D6BBE"/>
    <w:rsid w:val="00302C5C"/>
    <w:rsid w:val="00335338"/>
    <w:rsid w:val="003467E9"/>
    <w:rsid w:val="003D0656"/>
    <w:rsid w:val="004B4772"/>
    <w:rsid w:val="004D31E9"/>
    <w:rsid w:val="005D5390"/>
    <w:rsid w:val="005D73A1"/>
    <w:rsid w:val="006450B9"/>
    <w:rsid w:val="00672C7B"/>
    <w:rsid w:val="0087171E"/>
    <w:rsid w:val="008F0B5B"/>
    <w:rsid w:val="009600E5"/>
    <w:rsid w:val="009B11EA"/>
    <w:rsid w:val="00A32BDD"/>
    <w:rsid w:val="00AF1B50"/>
    <w:rsid w:val="00B250CA"/>
    <w:rsid w:val="00B921E3"/>
    <w:rsid w:val="00BC35E1"/>
    <w:rsid w:val="00C91D2D"/>
    <w:rsid w:val="00D410B1"/>
    <w:rsid w:val="00E01C56"/>
    <w:rsid w:val="00E32723"/>
    <w:rsid w:val="00E56D5C"/>
    <w:rsid w:val="00E746E3"/>
    <w:rsid w:val="00E85C9C"/>
    <w:rsid w:val="00EE30B2"/>
    <w:rsid w:val="00F1755F"/>
    <w:rsid w:val="00FB44F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6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D539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D5390"/>
    <w:rPr>
      <w:sz w:val="18"/>
      <w:szCs w:val="18"/>
    </w:rPr>
  </w:style>
  <w:style w:type="paragraph" w:styleId="a4">
    <w:name w:val="footer"/>
    <w:basedOn w:val="a"/>
    <w:link w:val="Char0"/>
    <w:uiPriority w:val="99"/>
    <w:semiHidden/>
    <w:unhideWhenUsed/>
    <w:rsid w:val="005D539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D5390"/>
    <w:rPr>
      <w:sz w:val="18"/>
      <w:szCs w:val="18"/>
    </w:rPr>
  </w:style>
  <w:style w:type="paragraph" w:styleId="a5">
    <w:name w:val="List Paragraph"/>
    <w:basedOn w:val="a"/>
    <w:uiPriority w:val="34"/>
    <w:qFormat/>
    <w:rsid w:val="00EE30B2"/>
    <w:pPr>
      <w:ind w:firstLineChars="200" w:firstLine="420"/>
    </w:pPr>
  </w:style>
  <w:style w:type="paragraph" w:styleId="a6">
    <w:name w:val="Balloon Text"/>
    <w:basedOn w:val="a"/>
    <w:link w:val="Char1"/>
    <w:uiPriority w:val="99"/>
    <w:semiHidden/>
    <w:unhideWhenUsed/>
    <w:rsid w:val="00F1755F"/>
    <w:rPr>
      <w:sz w:val="18"/>
      <w:szCs w:val="18"/>
    </w:rPr>
  </w:style>
  <w:style w:type="character" w:customStyle="1" w:styleId="Char1">
    <w:name w:val="批注框文本 Char"/>
    <w:basedOn w:val="a0"/>
    <w:link w:val="a6"/>
    <w:uiPriority w:val="99"/>
    <w:semiHidden/>
    <w:rsid w:val="00F1755F"/>
    <w:rPr>
      <w:sz w:val="18"/>
      <w:szCs w:val="18"/>
    </w:rPr>
  </w:style>
  <w:style w:type="paragraph" w:styleId="a7">
    <w:name w:val="Body Text"/>
    <w:basedOn w:val="a"/>
    <w:link w:val="Char2"/>
    <w:rsid w:val="00E01C56"/>
    <w:pPr>
      <w:widowControl/>
      <w:spacing w:after="120"/>
      <w:jc w:val="left"/>
    </w:pPr>
    <w:rPr>
      <w:rFonts w:ascii="Times New Roman" w:eastAsia="宋体" w:hAnsi="Times New Roman" w:cs="Times New Roman"/>
      <w:kern w:val="0"/>
      <w:sz w:val="24"/>
      <w:szCs w:val="24"/>
    </w:rPr>
  </w:style>
  <w:style w:type="character" w:customStyle="1" w:styleId="Char2">
    <w:name w:val="正文文本 Char"/>
    <w:basedOn w:val="a0"/>
    <w:link w:val="a7"/>
    <w:rsid w:val="00E01C56"/>
    <w:rPr>
      <w:rFonts w:ascii="Times New Roman" w:eastAsia="宋体" w:hAnsi="Times New Roman" w:cs="Times New Roman"/>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2</Pages>
  <Words>177</Words>
  <Characters>1009</Characters>
  <Application>Microsoft Office Word</Application>
  <DocSecurity>0</DocSecurity>
  <Lines>8</Lines>
  <Paragraphs>2</Paragraphs>
  <ScaleCrop>false</ScaleCrop>
  <Company/>
  <LinksUpToDate>false</LinksUpToDate>
  <CharactersWithSpaces>1184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Nothing</dc:creator>
  <cp:keywords/>
  <dc:description/>
  <cp:lastModifiedBy>Nothing</cp:lastModifiedBy>
  <cp:revision>13</cp:revision>
  <cp:lastPrinted>2014-04-03T05:33:00Z</cp:lastPrinted>
  <dcterms:created xsi:type="dcterms:W3CDTF">2014-04-02T03:11:00Z</dcterms:created>
  <dcterms:modified xsi:type="dcterms:W3CDTF">2014-04-04T08:25:00Z</dcterms:modified>
</cp:coreProperties>
</file>